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D71" w:rsidRDefault="00D44D71" w:rsidP="00663BEB">
      <w:pPr>
        <w:pStyle w:val="Odstavecseseznamem"/>
        <w:spacing w:after="120"/>
      </w:pPr>
      <w:r w:rsidRPr="00D44D71">
        <w:rPr>
          <w:b/>
          <w:sz w:val="24"/>
          <w:szCs w:val="24"/>
          <w:u w:val="single"/>
        </w:rPr>
        <w:t>Ruční terminá</w:t>
      </w:r>
      <w:bookmarkStart w:id="0" w:name="_GoBack"/>
      <w:bookmarkEnd w:id="0"/>
      <w:r w:rsidRPr="00D44D71">
        <w:rPr>
          <w:b/>
          <w:sz w:val="24"/>
          <w:szCs w:val="24"/>
          <w:u w:val="single"/>
        </w:rPr>
        <w:t>l 3. generace splňující standardy pro provoz radiové sítě PEAGS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 w:rsidRPr="00617A9B">
        <w:t>Radiové standardy ETSI</w:t>
      </w:r>
      <w:r>
        <w:t xml:space="preserve"> </w:t>
      </w:r>
      <w:r w:rsidRPr="00617A9B">
        <w:t>č. EN 300 113-1 a -2</w:t>
      </w:r>
      <w:r w:rsidR="00663BEB">
        <w:t xml:space="preserve"> pro -20°C až + 55°C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Normy pro elektromagnetickou kompatibilitu EN 301 489-5 a -1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 xml:space="preserve">Standard ETSI EMC č. EN301 489-17 platný pro </w:t>
      </w:r>
      <w:proofErr w:type="spellStart"/>
      <w:r>
        <w:t>Bluetooth</w:t>
      </w:r>
      <w:proofErr w:type="spellEnd"/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Standard elektrické bezpečnosti EN 60950-1: 2001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Působení vysokofrekvenčních polí: splňuje limity pro působení na pracovníky vymezené v nařízení: 2004 40/EC (10W/kg). Vyhodnocení působení metodou EN20361, IEC 62209-1 a IEC 62209-2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Označení CE</w:t>
      </w:r>
    </w:p>
    <w:p w:rsidR="00D44D71" w:rsidRDefault="00D44D71" w:rsidP="00D44D71">
      <w:pPr>
        <w:pStyle w:val="Odstavecseseznamem"/>
        <w:numPr>
          <w:ilvl w:val="0"/>
          <w:numId w:val="1"/>
        </w:numPr>
      </w:pPr>
      <w:r>
        <w:t>Splňuje direktivu 2002/95/EC obsah nebezpečných látek</w:t>
      </w:r>
    </w:p>
    <w:p w:rsidR="00D44D71" w:rsidRPr="00617A9B" w:rsidRDefault="00D44D71" w:rsidP="00D44D71">
      <w:pPr>
        <w:pStyle w:val="Odstavecseseznamem"/>
        <w:numPr>
          <w:ilvl w:val="0"/>
          <w:numId w:val="1"/>
        </w:numPr>
        <w:rPr>
          <w:b/>
        </w:rPr>
      </w:pPr>
      <w:r>
        <w:t xml:space="preserve">Kmitočtová pásma: 380-430 MHz s kanálovou roztečí 10 nebo 12,5 kHz </w:t>
      </w:r>
    </w:p>
    <w:p w:rsidR="00D44D71" w:rsidRDefault="00D44D71" w:rsidP="00D44D71">
      <w:pPr>
        <w:pStyle w:val="Odstavecseseznamem"/>
        <w:ind w:left="2832"/>
      </w:pPr>
      <w:r>
        <w:t>440-490 MHz s kanálovou roztečí 10 nebo 12,5 kHz</w:t>
      </w:r>
    </w:p>
    <w:p w:rsidR="00D44D71" w:rsidRDefault="00D44D71" w:rsidP="00D44D71">
      <w:pPr>
        <w:pStyle w:val="Odstavecseseznamem"/>
        <w:ind w:left="2832"/>
      </w:pPr>
      <w:r>
        <w:t>další kmitočtová pásma na vyžádání</w:t>
      </w:r>
    </w:p>
    <w:p w:rsidR="00D44D71" w:rsidRDefault="00D44D71" w:rsidP="00D44D71">
      <w:pPr>
        <w:pStyle w:val="Odstavecseseznamem"/>
        <w:numPr>
          <w:ilvl w:val="0"/>
          <w:numId w:val="2"/>
        </w:numPr>
      </w:pPr>
      <w:r>
        <w:t>RF specifikace</w:t>
      </w:r>
      <w:r>
        <w:tab/>
        <w:t>max. výstupní výkon vysílače 2W</w:t>
      </w:r>
    </w:p>
    <w:p w:rsidR="00D44D71" w:rsidRDefault="00D44D71" w:rsidP="00D44D71">
      <w:pPr>
        <w:pStyle w:val="Odstavecseseznamem"/>
        <w:spacing w:after="0"/>
        <w:ind w:left="2832"/>
      </w:pPr>
      <w:r w:rsidRPr="00E829F3">
        <w:t>statická</w:t>
      </w:r>
      <w:r>
        <w:t>/dynamická citlivost lepší než -119dBm/-111dBm</w:t>
      </w:r>
    </w:p>
    <w:p w:rsidR="00D44D71" w:rsidRDefault="00D44D71" w:rsidP="00D44D71">
      <w:pPr>
        <w:pStyle w:val="Odstavecseseznamem"/>
        <w:numPr>
          <w:ilvl w:val="0"/>
          <w:numId w:val="2"/>
        </w:numPr>
        <w:spacing w:after="0"/>
      </w:pPr>
      <w:r>
        <w:t>Odolnost:</w:t>
      </w:r>
      <w:r>
        <w:tab/>
      </w:r>
      <w:r>
        <w:tab/>
        <w:t>proti vodě a prachu klasifikace IP54</w:t>
      </w:r>
    </w:p>
    <w:p w:rsidR="00D44D71" w:rsidRDefault="00D44D71" w:rsidP="00D44D71">
      <w:pPr>
        <w:spacing w:after="0"/>
      </w:pPr>
      <w:r>
        <w:tab/>
      </w:r>
      <w:r>
        <w:tab/>
      </w:r>
      <w:r>
        <w:tab/>
      </w:r>
      <w:r>
        <w:tab/>
        <w:t>proti nárazům a vibracím ETS EN 300019-1 -5 třída 5M2</w:t>
      </w:r>
    </w:p>
    <w:p w:rsidR="00D44D71" w:rsidRDefault="00D44D71" w:rsidP="00D44D71">
      <w:pPr>
        <w:spacing w:after="0"/>
      </w:pPr>
      <w:r>
        <w:tab/>
      </w:r>
      <w:r>
        <w:tab/>
      </w:r>
      <w:r>
        <w:tab/>
      </w:r>
      <w:r>
        <w:tab/>
        <w:t>proti vlhkosti ETS EN 300019-1-7 třída 5.2 do 95%</w:t>
      </w:r>
    </w:p>
    <w:p w:rsidR="00D44D71" w:rsidRDefault="00D44D71" w:rsidP="00D44D71">
      <w:pPr>
        <w:pStyle w:val="Odstavecseseznamem"/>
        <w:numPr>
          <w:ilvl w:val="0"/>
          <w:numId w:val="2"/>
        </w:numPr>
        <w:spacing w:after="0"/>
      </w:pPr>
      <w:r>
        <w:t>Typy volání:</w:t>
      </w:r>
      <w:r>
        <w:tab/>
        <w:t>individuální hovory</w:t>
      </w:r>
    </w:p>
    <w:p w:rsidR="00D44D71" w:rsidRDefault="00D44D71" w:rsidP="00D44D71">
      <w:pPr>
        <w:pStyle w:val="Odstavecseseznamem"/>
        <w:spacing w:after="0"/>
        <w:ind w:left="2832"/>
      </w:pPr>
      <w:r>
        <w:t>konferenční hovory</w:t>
      </w:r>
    </w:p>
    <w:p w:rsidR="00D44D71" w:rsidRDefault="00D44D71" w:rsidP="00D44D71">
      <w:pPr>
        <w:pStyle w:val="Odstavecseseznamem"/>
        <w:spacing w:after="0"/>
        <w:ind w:left="2832"/>
      </w:pPr>
      <w:r>
        <w:t>volání do telefonní sítě</w:t>
      </w:r>
    </w:p>
    <w:p w:rsidR="00D44D71" w:rsidRDefault="00D44D71" w:rsidP="00D44D71">
      <w:pPr>
        <w:pStyle w:val="Odstavecseseznamem"/>
        <w:spacing w:after="0"/>
        <w:ind w:left="2832"/>
      </w:pPr>
      <w:r>
        <w:t>přesměrování hovorů</w:t>
      </w:r>
    </w:p>
    <w:p w:rsidR="00D44D71" w:rsidRDefault="00D44D71" w:rsidP="00D44D71">
      <w:pPr>
        <w:pStyle w:val="Odstavecseseznamem"/>
        <w:spacing w:after="0"/>
        <w:ind w:left="2832"/>
      </w:pPr>
      <w:r>
        <w:t>identifikace volajícího</w:t>
      </w:r>
    </w:p>
    <w:p w:rsidR="00D44D71" w:rsidRDefault="00D44D71" w:rsidP="00D44D71">
      <w:pPr>
        <w:pStyle w:val="Odstavecseseznamem"/>
        <w:spacing w:after="0"/>
        <w:ind w:left="2832"/>
      </w:pPr>
      <w:r>
        <w:t xml:space="preserve">skupinové komunikace: normální a </w:t>
      </w:r>
      <w:proofErr w:type="spellStart"/>
      <w:r>
        <w:t>trunkový</w:t>
      </w:r>
      <w:proofErr w:type="spellEnd"/>
      <w:r>
        <w:t xml:space="preserve"> režim</w:t>
      </w:r>
    </w:p>
    <w:p w:rsidR="00D44D71" w:rsidRDefault="00D44D71" w:rsidP="00D44D71">
      <w:pPr>
        <w:pStyle w:val="Odstavecseseznamem"/>
        <w:spacing w:after="0"/>
        <w:ind w:left="2832"/>
      </w:pPr>
      <w:r>
        <w:t>otevřené kanály, hovorové skupiny, dispečerské volání, slučování skupin, skenování</w:t>
      </w:r>
    </w:p>
    <w:p w:rsidR="00D44D71" w:rsidRDefault="00D44D71" w:rsidP="00D44D71">
      <w:pPr>
        <w:pStyle w:val="Odstavecseseznamem"/>
        <w:numPr>
          <w:ilvl w:val="0"/>
          <w:numId w:val="2"/>
        </w:numPr>
        <w:spacing w:after="0"/>
      </w:pPr>
      <w:r>
        <w:t>Přímý režim, převaděčový režim</w:t>
      </w:r>
    </w:p>
    <w:p w:rsidR="00D44D71" w:rsidRDefault="00D44D71" w:rsidP="00D44D71">
      <w:pPr>
        <w:pStyle w:val="Odstavecseseznamem"/>
        <w:spacing w:after="0"/>
        <w:ind w:left="2832"/>
      </w:pPr>
      <w:r>
        <w:t>rozšířené pokrytí v přímém režimu v pásmu 380-430 MHz nebo 440-490 MHz</w:t>
      </w:r>
    </w:p>
    <w:p w:rsidR="00D44D71" w:rsidRDefault="00D44D71" w:rsidP="00D44D71">
      <w:pPr>
        <w:pStyle w:val="Odstavecseseznamem"/>
        <w:spacing w:after="0"/>
        <w:ind w:left="2832"/>
      </w:pPr>
      <w:r>
        <w:t>tísňové volání</w:t>
      </w:r>
    </w:p>
    <w:p w:rsidR="00D44D71" w:rsidRDefault="00D44D71" w:rsidP="00D44D71">
      <w:pPr>
        <w:tabs>
          <w:tab w:val="left" w:pos="2835"/>
        </w:tabs>
        <w:spacing w:after="0"/>
      </w:pPr>
      <w:r>
        <w:t xml:space="preserve">       </w:t>
      </w:r>
      <w:r>
        <w:tab/>
        <w:t>využití převaděčového režimu</w:t>
      </w:r>
    </w:p>
    <w:p w:rsidR="00D44D71" w:rsidRDefault="00D44D71" w:rsidP="00D44D71">
      <w:pPr>
        <w:tabs>
          <w:tab w:val="left" w:pos="2835"/>
        </w:tabs>
        <w:spacing w:after="0"/>
      </w:pPr>
      <w:r>
        <w:tab/>
        <w:t>identifikace volajícího</w:t>
      </w:r>
    </w:p>
    <w:p w:rsidR="00D44D71" w:rsidRDefault="00D44D71" w:rsidP="00D44D71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</w:pPr>
      <w:r>
        <w:t>Zprávy</w:t>
      </w:r>
      <w:r>
        <w:tab/>
        <w:t>statusové zprávy</w:t>
      </w:r>
    </w:p>
    <w:p w:rsidR="00D44D71" w:rsidRDefault="00D44D71" w:rsidP="00D44D71">
      <w:pPr>
        <w:pStyle w:val="Odstavecseseznamem"/>
        <w:tabs>
          <w:tab w:val="left" w:pos="2835"/>
        </w:tabs>
        <w:spacing w:after="0"/>
        <w:ind w:left="1080"/>
      </w:pPr>
      <w:r>
        <w:tab/>
        <w:t>textové zprávy a výměna dat TETRAPOL</w:t>
      </w:r>
    </w:p>
    <w:p w:rsidR="00D44D71" w:rsidRDefault="00D44D71" w:rsidP="00D44D71">
      <w:pPr>
        <w:pStyle w:val="Odstavecseseznamem"/>
        <w:tabs>
          <w:tab w:val="left" w:pos="2835"/>
        </w:tabs>
        <w:spacing w:after="0"/>
        <w:ind w:left="1080"/>
      </w:pPr>
      <w:r>
        <w:tab/>
        <w:t>odesílání údajů o poloze pomocí externího GPS</w:t>
      </w:r>
    </w:p>
    <w:p w:rsidR="00D44D71" w:rsidRDefault="00D44D71" w:rsidP="00D44D71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</w:pPr>
      <w:r>
        <w:t>Bezpečnost</w:t>
      </w:r>
      <w:r>
        <w:tab/>
        <w:t>zabudovaný šifrovací komponent (ASIC)</w:t>
      </w:r>
    </w:p>
    <w:p w:rsidR="00D44D71" w:rsidRDefault="00D44D71" w:rsidP="00D44D71">
      <w:pPr>
        <w:pStyle w:val="Odstavecseseznamem"/>
        <w:tabs>
          <w:tab w:val="left" w:pos="2835"/>
        </w:tabs>
        <w:spacing w:after="0"/>
        <w:ind w:left="1080"/>
      </w:pPr>
      <w:r>
        <w:tab/>
        <w:t>ověřování totožnosti</w:t>
      </w:r>
    </w:p>
    <w:p w:rsidR="00D44D71" w:rsidRDefault="00D44D71" w:rsidP="00D44D71">
      <w:pPr>
        <w:tabs>
          <w:tab w:val="left" w:pos="2835"/>
        </w:tabs>
        <w:spacing w:after="0"/>
      </w:pPr>
      <w:r>
        <w:tab/>
        <w:t>šifrování typu konec-konec u hlasových i datových přenosů</w:t>
      </w:r>
    </w:p>
    <w:p w:rsidR="00D44D71" w:rsidRDefault="00D44D71" w:rsidP="00D44D71">
      <w:pPr>
        <w:tabs>
          <w:tab w:val="left" w:pos="2835"/>
        </w:tabs>
        <w:spacing w:after="0"/>
      </w:pPr>
      <w:r>
        <w:tab/>
        <w:t>distribuce klíče radiovou cestou</w:t>
      </w:r>
    </w:p>
    <w:p w:rsidR="00D44D71" w:rsidRDefault="00D44D71" w:rsidP="00D44D71">
      <w:pPr>
        <w:tabs>
          <w:tab w:val="left" w:pos="2835"/>
        </w:tabs>
        <w:spacing w:after="0"/>
      </w:pPr>
      <w:r>
        <w:tab/>
        <w:t>dálkové zablokování</w:t>
      </w:r>
    </w:p>
    <w:p w:rsidR="00D44D71" w:rsidRDefault="00D44D71" w:rsidP="00D44D71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</w:pPr>
      <w:r>
        <w:t>Datové přenosy</w:t>
      </w:r>
      <w:r>
        <w:tab/>
        <w:t>připojení k PC nebo PD přes sériový port</w:t>
      </w:r>
    </w:p>
    <w:p w:rsidR="00D44D71" w:rsidRDefault="00D44D71" w:rsidP="00D44D71">
      <w:pPr>
        <w:tabs>
          <w:tab w:val="left" w:pos="2835"/>
        </w:tabs>
        <w:spacing w:after="0"/>
      </w:pPr>
    </w:p>
    <w:p w:rsidR="00D44D71" w:rsidRDefault="00D44D71" w:rsidP="00D44D71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</w:pPr>
      <w:r>
        <w:t>Baterie</w:t>
      </w:r>
      <w:r>
        <w:tab/>
        <w:t>provozní doba min. 12 hodin</w:t>
      </w:r>
      <w:r w:rsidR="00EE792A">
        <w:t xml:space="preserve"> (bez GPS)</w:t>
      </w:r>
    </w:p>
    <w:p w:rsidR="00EE792A" w:rsidRDefault="00EE792A" w:rsidP="00EE792A">
      <w:pPr>
        <w:pStyle w:val="Odstavecseseznamem"/>
      </w:pPr>
    </w:p>
    <w:p w:rsidR="00EE792A" w:rsidRDefault="00EE792A" w:rsidP="00EE792A">
      <w:pPr>
        <w:pStyle w:val="Odstavecseseznamem"/>
        <w:numPr>
          <w:ilvl w:val="0"/>
          <w:numId w:val="2"/>
        </w:numPr>
        <w:tabs>
          <w:tab w:val="left" w:pos="2835"/>
        </w:tabs>
        <w:spacing w:after="0"/>
        <w:ind w:right="-993"/>
      </w:pPr>
      <w:r>
        <w:t>Konektory</w:t>
      </w:r>
      <w:r>
        <w:tab/>
        <w:t>k připojení příslušenství a k připojení nabíječe a programování, anténní konektor</w:t>
      </w:r>
    </w:p>
    <w:sectPr w:rsidR="00EE792A" w:rsidSect="00D44D71">
      <w:headerReference w:type="default" r:id="rId9"/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F02" w:rsidRDefault="00351F02" w:rsidP="00052C50">
      <w:pPr>
        <w:spacing w:after="0" w:line="240" w:lineRule="auto"/>
      </w:pPr>
      <w:r>
        <w:separator/>
      </w:r>
    </w:p>
  </w:endnote>
  <w:endnote w:type="continuationSeparator" w:id="0">
    <w:p w:rsidR="00351F02" w:rsidRDefault="00351F02" w:rsidP="00052C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F02" w:rsidRDefault="00351F02" w:rsidP="00052C50">
      <w:pPr>
        <w:spacing w:after="0" w:line="240" w:lineRule="auto"/>
      </w:pPr>
      <w:r>
        <w:separator/>
      </w:r>
    </w:p>
  </w:footnote>
  <w:footnote w:type="continuationSeparator" w:id="0">
    <w:p w:rsidR="00351F02" w:rsidRDefault="00351F02" w:rsidP="00052C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2C50" w:rsidRDefault="00052C50">
    <w:pPr>
      <w:pStyle w:val="Zhlav"/>
    </w:pPr>
    <w:r>
      <w:t>Příloha TS č.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F79FF"/>
    <w:multiLevelType w:val="hybridMultilevel"/>
    <w:tmpl w:val="B62092E0"/>
    <w:lvl w:ilvl="0" w:tplc="415E21A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5615C8"/>
    <w:multiLevelType w:val="hybridMultilevel"/>
    <w:tmpl w:val="1BC48972"/>
    <w:lvl w:ilvl="0" w:tplc="A2063BB0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257CA6"/>
    <w:multiLevelType w:val="hybridMultilevel"/>
    <w:tmpl w:val="B7420C00"/>
    <w:lvl w:ilvl="0" w:tplc="AE92A2DE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71"/>
    <w:rsid w:val="00052C50"/>
    <w:rsid w:val="00351F02"/>
    <w:rsid w:val="00663BEB"/>
    <w:rsid w:val="00A22045"/>
    <w:rsid w:val="00A42E6B"/>
    <w:rsid w:val="00B707B2"/>
    <w:rsid w:val="00D44D71"/>
    <w:rsid w:val="00EE7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D71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4D7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2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2C50"/>
  </w:style>
  <w:style w:type="paragraph" w:styleId="Zpat">
    <w:name w:val="footer"/>
    <w:basedOn w:val="Normln"/>
    <w:link w:val="ZpatChar"/>
    <w:uiPriority w:val="99"/>
    <w:unhideWhenUsed/>
    <w:rsid w:val="00052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2C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44D71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44D7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52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52C50"/>
  </w:style>
  <w:style w:type="paragraph" w:styleId="Zpat">
    <w:name w:val="footer"/>
    <w:basedOn w:val="Normln"/>
    <w:link w:val="ZpatChar"/>
    <w:uiPriority w:val="99"/>
    <w:unhideWhenUsed/>
    <w:rsid w:val="00052C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52C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10567B-CEBB-4C5F-BC8B-19323F3D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ZZSPk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Velkoborský</dc:creator>
  <cp:lastModifiedBy>David Jarolím</cp:lastModifiedBy>
  <cp:revision>2</cp:revision>
  <cp:lastPrinted>2017-04-10T08:36:00Z</cp:lastPrinted>
  <dcterms:created xsi:type="dcterms:W3CDTF">2024-02-01T19:31:00Z</dcterms:created>
  <dcterms:modified xsi:type="dcterms:W3CDTF">2024-02-01T19:31:00Z</dcterms:modified>
</cp:coreProperties>
</file>